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C5529">
      <w:pPr>
        <w:jc w:val="center"/>
        <w:rPr>
          <w:rFonts w:hint="eastAsia" w:ascii="微软雅黑" w:hAnsi="微软雅黑" w:eastAsia="微软雅黑"/>
          <w:b/>
          <w:bCs/>
          <w:sz w:val="40"/>
          <w:szCs w:val="44"/>
        </w:rPr>
      </w:pPr>
      <w:bookmarkStart w:id="0" w:name="_GoBack"/>
      <w:bookmarkEnd w:id="0"/>
      <w:r>
        <w:rPr>
          <w:rFonts w:hint="eastAsia" w:ascii="微软雅黑" w:hAnsi="微软雅黑" w:eastAsia="微软雅黑"/>
          <w:b/>
          <w:bCs/>
          <w:sz w:val="40"/>
          <w:szCs w:val="44"/>
        </w:rPr>
        <w:drawing>
          <wp:anchor distT="0" distB="0" distL="114300" distR="114300" simplePos="0" relativeHeight="251659264" behindDoc="1" locked="0" layoutInCell="1" allowOverlap="1">
            <wp:simplePos x="0" y="0"/>
            <wp:positionH relativeFrom="column">
              <wp:posOffset>7887970</wp:posOffset>
            </wp:positionH>
            <wp:positionV relativeFrom="paragraph">
              <wp:posOffset>-993140</wp:posOffset>
            </wp:positionV>
            <wp:extent cx="1292225" cy="1039495"/>
            <wp:effectExtent l="0" t="0" r="3175" b="8255"/>
            <wp:wrapNone/>
            <wp:docPr id="2112288409" name="图片 2112288409" descr="封面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88409" name="图片 2112288409" descr="封面2"/>
                    <pic:cNvPicPr>
                      <a:picLocks noChangeAspect="1"/>
                    </pic:cNvPicPr>
                  </pic:nvPicPr>
                  <pic:blipFill>
                    <a:blip r:embed="rId5">
                      <a:extLst>
                        <a:ext uri="{BEBA8EAE-BF5A-486C-A8C5-ECC9F3942E4B}">
                          <a14:imgProps xmlns:a14="http://schemas.microsoft.com/office/drawing/2010/main">
                            <a14:imgLayer r:embed="rId6">
                              <a14:imgEffect>
                                <a14:saturation sat="0"/>
                              </a14:imgEffect>
                              <a14:imgEffect>
                                <a14:sharpenSoften amount="50000"/>
                              </a14:imgEffect>
                            </a14:imgLayer>
                          </a14:imgProps>
                        </a:ext>
                      </a:extLst>
                    </a:blip>
                    <a:srcRect l="44100" t="18107" r="43806" b="68159"/>
                    <a:stretch>
                      <a:fillRect/>
                    </a:stretch>
                  </pic:blipFill>
                  <pic:spPr>
                    <a:xfrm>
                      <a:off x="0" y="0"/>
                      <a:ext cx="1292225" cy="1039495"/>
                    </a:xfrm>
                    <a:prstGeom prst="rect">
                      <a:avLst/>
                    </a:prstGeom>
                    <a:ln>
                      <a:noFill/>
                    </a:ln>
                  </pic:spPr>
                </pic:pic>
              </a:graphicData>
            </a:graphic>
          </wp:anchor>
        </w:drawing>
      </w:r>
      <w:r>
        <w:rPr>
          <w:rFonts w:hint="eastAsia" w:ascii="微软雅黑" w:hAnsi="微软雅黑" w:eastAsia="微软雅黑"/>
          <w:b/>
          <w:bCs/>
          <w:sz w:val="40"/>
          <w:szCs w:val="44"/>
        </w:rPr>
        <w:t>小麦玉米两熟高效生产全国重点实验室</w:t>
      </w:r>
    </w:p>
    <w:p w14:paraId="7DEC44AB">
      <w:pPr>
        <w:spacing w:line="400" w:lineRule="exact"/>
        <w:jc w:val="center"/>
        <w:rPr>
          <w:rFonts w:hint="eastAsia" w:ascii="微软雅黑" w:hAnsi="微软雅黑" w:eastAsia="微软雅黑"/>
          <w:b/>
          <w:bCs/>
          <w:sz w:val="40"/>
          <w:szCs w:val="44"/>
        </w:rPr>
      </w:pPr>
      <w:r>
        <w:rPr>
          <w:rFonts w:hint="eastAsia" w:ascii="微软雅黑" w:hAnsi="微软雅黑" w:eastAsia="微软雅黑"/>
          <w:b/>
          <w:bCs/>
          <w:sz w:val="40"/>
          <w:szCs w:val="44"/>
        </w:rPr>
        <w:t>2025年度开放课题公示名单</w:t>
      </w:r>
    </w:p>
    <w:p w14:paraId="01A276A2">
      <w:pPr>
        <w:rPr>
          <w:rFonts w:hint="eastAsia"/>
        </w:rPr>
      </w:pPr>
    </w:p>
    <w:tbl>
      <w:tblPr>
        <w:tblStyle w:val="15"/>
        <w:tblW w:w="12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252"/>
        <w:gridCol w:w="1843"/>
        <w:gridCol w:w="2835"/>
        <w:gridCol w:w="1985"/>
      </w:tblGrid>
      <w:tr w14:paraId="64AA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50ADD2EF">
            <w:pPr>
              <w:jc w:val="center"/>
              <w:rPr>
                <w:rFonts w:ascii="Times New Roman" w:hAnsi="Times New Roman" w:cs="Times New Roman"/>
                <w:b/>
                <w:bCs/>
                <w:color w:val="000000"/>
                <w:sz w:val="28"/>
                <w:szCs w:val="28"/>
              </w:rPr>
            </w:pPr>
            <w:r>
              <w:rPr>
                <w:rFonts w:hint="eastAsia" w:ascii="Times New Roman" w:hAnsi="Times New Roman" w:cs="Times New Roman"/>
                <w:b/>
                <w:bCs/>
                <w:color w:val="000000"/>
                <w:sz w:val="28"/>
                <w:szCs w:val="28"/>
              </w:rPr>
              <w:t>编号</w:t>
            </w:r>
          </w:p>
        </w:tc>
        <w:tc>
          <w:tcPr>
            <w:tcW w:w="4252" w:type="dxa"/>
            <w:vAlign w:val="center"/>
          </w:tcPr>
          <w:p w14:paraId="59E8C612">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项目名称</w:t>
            </w:r>
          </w:p>
        </w:tc>
        <w:tc>
          <w:tcPr>
            <w:tcW w:w="1843" w:type="dxa"/>
            <w:noWrap/>
            <w:vAlign w:val="center"/>
          </w:tcPr>
          <w:p w14:paraId="3781E980">
            <w:pPr>
              <w:jc w:val="center"/>
              <w:rPr>
                <w:rFonts w:ascii="Times New Roman" w:hAnsi="Times New Roman" w:cs="Times New Roman"/>
                <w:b/>
                <w:bCs/>
                <w:color w:val="000000"/>
                <w:sz w:val="28"/>
                <w:szCs w:val="28"/>
              </w:rPr>
            </w:pPr>
            <w:r>
              <w:rPr>
                <w:rFonts w:hint="eastAsia" w:ascii="Times New Roman" w:hAnsi="Times New Roman" w:cs="Times New Roman"/>
                <w:b/>
                <w:bCs/>
                <w:color w:val="000000"/>
                <w:sz w:val="28"/>
                <w:szCs w:val="28"/>
              </w:rPr>
              <w:t>申请人</w:t>
            </w:r>
          </w:p>
        </w:tc>
        <w:tc>
          <w:tcPr>
            <w:tcW w:w="2835" w:type="dxa"/>
            <w:noWrap/>
            <w:vAlign w:val="center"/>
          </w:tcPr>
          <w:p w14:paraId="0DE7AE2B">
            <w:pPr>
              <w:jc w:val="center"/>
              <w:rPr>
                <w:rFonts w:ascii="Times New Roman" w:hAnsi="Times New Roman" w:cs="Times New Roman"/>
                <w:b/>
                <w:bCs/>
                <w:color w:val="000000"/>
                <w:sz w:val="28"/>
                <w:szCs w:val="28"/>
              </w:rPr>
            </w:pPr>
            <w:r>
              <w:rPr>
                <w:rFonts w:hint="eastAsia" w:ascii="Times New Roman" w:hAnsi="Times New Roman" w:cs="Times New Roman"/>
                <w:b/>
                <w:bCs/>
                <w:color w:val="000000"/>
                <w:sz w:val="28"/>
                <w:szCs w:val="28"/>
              </w:rPr>
              <w:t>申请人</w:t>
            </w:r>
            <w:r>
              <w:rPr>
                <w:rFonts w:ascii="Times New Roman" w:hAnsi="Times New Roman" w:cs="Times New Roman"/>
                <w:b/>
                <w:bCs/>
                <w:color w:val="000000"/>
                <w:sz w:val="28"/>
                <w:szCs w:val="28"/>
              </w:rPr>
              <w:t>单位</w:t>
            </w:r>
          </w:p>
        </w:tc>
        <w:tc>
          <w:tcPr>
            <w:tcW w:w="1985" w:type="dxa"/>
            <w:noWrap/>
            <w:vAlign w:val="center"/>
          </w:tcPr>
          <w:p w14:paraId="0FA46DFC">
            <w:pPr>
              <w:jc w:val="center"/>
              <w:rPr>
                <w:rFonts w:ascii="Times New Roman" w:hAnsi="Times New Roman" w:cs="Times New Roman"/>
                <w:b/>
                <w:bCs/>
                <w:color w:val="000000"/>
                <w:sz w:val="28"/>
                <w:szCs w:val="28"/>
              </w:rPr>
            </w:pPr>
            <w:r>
              <w:rPr>
                <w:rFonts w:hint="eastAsia" w:ascii="Times New Roman" w:hAnsi="Times New Roman" w:cs="Times New Roman"/>
                <w:b/>
                <w:bCs/>
                <w:color w:val="000000"/>
                <w:sz w:val="28"/>
                <w:szCs w:val="28"/>
              </w:rPr>
              <w:t>项目类型</w:t>
            </w:r>
          </w:p>
        </w:tc>
      </w:tr>
      <w:tr w14:paraId="5C85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7060E783">
            <w:pPr>
              <w:jc w:val="center"/>
              <w:rPr>
                <w:rFonts w:ascii="Times New Roman" w:hAnsi="Times New Roman" w:cs="Times New Roman"/>
                <w:color w:val="000000"/>
                <w:szCs w:val="22"/>
              </w:rPr>
            </w:pPr>
            <w:r>
              <w:rPr>
                <w:rFonts w:hint="eastAsia" w:ascii="Times New Roman" w:hAnsi="Times New Roman" w:cs="Times New Roman"/>
                <w:color w:val="000000"/>
                <w:szCs w:val="22"/>
              </w:rPr>
              <w:t>20250</w:t>
            </w:r>
            <w:r>
              <w:rPr>
                <w:rFonts w:ascii="Times New Roman" w:hAnsi="Times New Roman" w:cs="Times New Roman"/>
                <w:color w:val="000000"/>
                <w:szCs w:val="22"/>
              </w:rPr>
              <w:t>1</w:t>
            </w:r>
            <w:r>
              <w:rPr>
                <w:rFonts w:hint="eastAsia" w:ascii="Times New Roman" w:hAnsi="Times New Roman" w:cs="Times New Roman"/>
                <w:color w:val="000000"/>
                <w:szCs w:val="22"/>
              </w:rPr>
              <w:t>01</w:t>
            </w:r>
          </w:p>
        </w:tc>
        <w:tc>
          <w:tcPr>
            <w:tcW w:w="4252" w:type="dxa"/>
            <w:vAlign w:val="center"/>
          </w:tcPr>
          <w:p w14:paraId="6AB70A31">
            <w:pPr>
              <w:jc w:val="center"/>
              <w:rPr>
                <w:rFonts w:ascii="Times New Roman" w:hAnsi="Times New Roman" w:cs="Times New Roman"/>
                <w:color w:val="000000"/>
                <w:szCs w:val="22"/>
              </w:rPr>
            </w:pPr>
            <w:r>
              <w:rPr>
                <w:rFonts w:ascii="Times New Roman" w:hAnsi="Times New Roman" w:cs="Times New Roman"/>
                <w:color w:val="000000"/>
                <w:szCs w:val="22"/>
              </w:rPr>
              <w:t>黄酮合酶ZmFNSI调控玉米广谱抗病的机制研究和分子育种</w:t>
            </w:r>
          </w:p>
        </w:tc>
        <w:tc>
          <w:tcPr>
            <w:tcW w:w="1843" w:type="dxa"/>
            <w:noWrap/>
            <w:vAlign w:val="center"/>
          </w:tcPr>
          <w:p w14:paraId="509E8C91">
            <w:pPr>
              <w:jc w:val="center"/>
              <w:rPr>
                <w:rFonts w:ascii="Times New Roman" w:hAnsi="Times New Roman" w:cs="Times New Roman"/>
                <w:color w:val="000000"/>
                <w:szCs w:val="22"/>
              </w:rPr>
            </w:pPr>
            <w:r>
              <w:rPr>
                <w:rFonts w:ascii="Times New Roman" w:hAnsi="Times New Roman" w:cs="Times New Roman"/>
                <w:color w:val="000000"/>
                <w:szCs w:val="22"/>
              </w:rPr>
              <w:t>王官锋</w:t>
            </w:r>
          </w:p>
        </w:tc>
        <w:tc>
          <w:tcPr>
            <w:tcW w:w="2835" w:type="dxa"/>
            <w:noWrap/>
            <w:vAlign w:val="center"/>
          </w:tcPr>
          <w:p w14:paraId="6D8379CE">
            <w:pPr>
              <w:jc w:val="center"/>
              <w:rPr>
                <w:rFonts w:ascii="Times New Roman" w:hAnsi="Times New Roman" w:cs="Times New Roman"/>
                <w:color w:val="000000"/>
                <w:szCs w:val="22"/>
              </w:rPr>
            </w:pPr>
            <w:r>
              <w:rPr>
                <w:rFonts w:ascii="Times New Roman" w:hAnsi="Times New Roman" w:cs="Times New Roman"/>
                <w:color w:val="000000"/>
                <w:szCs w:val="22"/>
              </w:rPr>
              <w:t>山东大学</w:t>
            </w:r>
          </w:p>
        </w:tc>
        <w:tc>
          <w:tcPr>
            <w:tcW w:w="1985" w:type="dxa"/>
            <w:noWrap/>
            <w:vAlign w:val="center"/>
          </w:tcPr>
          <w:p w14:paraId="4CB0A31B">
            <w:pPr>
              <w:jc w:val="center"/>
              <w:rPr>
                <w:rFonts w:ascii="Times New Roman" w:hAnsi="Times New Roman" w:cs="Times New Roman"/>
                <w:color w:val="000000"/>
                <w:szCs w:val="22"/>
              </w:rPr>
            </w:pPr>
            <w:r>
              <w:rPr>
                <w:rFonts w:hint="eastAsia" w:ascii="Times New Roman" w:hAnsi="Times New Roman" w:cs="Times New Roman"/>
                <w:color w:val="000000"/>
                <w:szCs w:val="22"/>
              </w:rPr>
              <w:t>重大项目</w:t>
            </w:r>
            <w:r>
              <w:rPr>
                <w:rFonts w:ascii="Times New Roman" w:hAnsi="Times New Roman" w:cs="Times New Roman"/>
                <w:color w:val="000000"/>
                <w:szCs w:val="22"/>
              </w:rPr>
              <w:t xml:space="preserve"> </w:t>
            </w:r>
          </w:p>
        </w:tc>
      </w:tr>
      <w:tr w14:paraId="7CBD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25BBB919">
            <w:pPr>
              <w:jc w:val="center"/>
              <w:rPr>
                <w:rFonts w:ascii="Times New Roman" w:hAnsi="Times New Roman" w:cs="Times New Roman"/>
                <w:color w:val="000000"/>
                <w:szCs w:val="22"/>
              </w:rPr>
            </w:pPr>
            <w:r>
              <w:rPr>
                <w:rFonts w:hint="eastAsia" w:ascii="Times New Roman" w:hAnsi="Times New Roman" w:cs="Times New Roman"/>
                <w:color w:val="000000"/>
                <w:szCs w:val="22"/>
              </w:rPr>
              <w:t>20250201</w:t>
            </w:r>
          </w:p>
        </w:tc>
        <w:tc>
          <w:tcPr>
            <w:tcW w:w="4252" w:type="dxa"/>
            <w:vAlign w:val="center"/>
          </w:tcPr>
          <w:p w14:paraId="2DB8C53B">
            <w:pPr>
              <w:jc w:val="center"/>
              <w:rPr>
                <w:rFonts w:ascii="Times New Roman" w:hAnsi="Times New Roman" w:cs="Times New Roman"/>
                <w:color w:val="000000"/>
                <w:szCs w:val="22"/>
              </w:rPr>
            </w:pPr>
            <w:r>
              <w:rPr>
                <w:rFonts w:ascii="Times New Roman" w:hAnsi="Times New Roman" w:cs="Times New Roman"/>
                <w:color w:val="000000"/>
              </w:rPr>
              <w:t>黄淮海两熟区多样化轮作“用地-养地”协同机制及多目标综合评价</w:t>
            </w:r>
          </w:p>
        </w:tc>
        <w:tc>
          <w:tcPr>
            <w:tcW w:w="1843" w:type="dxa"/>
            <w:noWrap/>
            <w:vAlign w:val="center"/>
          </w:tcPr>
          <w:p w14:paraId="24733769">
            <w:pPr>
              <w:jc w:val="center"/>
              <w:rPr>
                <w:rFonts w:ascii="Times New Roman" w:hAnsi="Times New Roman" w:cs="Times New Roman"/>
                <w:color w:val="000000"/>
                <w:szCs w:val="22"/>
              </w:rPr>
            </w:pPr>
            <w:r>
              <w:rPr>
                <w:rFonts w:ascii="Times New Roman" w:hAnsi="Times New Roman" w:cs="Times New Roman"/>
                <w:color w:val="000000"/>
              </w:rPr>
              <w:t>杨晓琳</w:t>
            </w:r>
          </w:p>
        </w:tc>
        <w:tc>
          <w:tcPr>
            <w:tcW w:w="2835" w:type="dxa"/>
            <w:noWrap/>
            <w:vAlign w:val="center"/>
          </w:tcPr>
          <w:p w14:paraId="73217BDA">
            <w:pPr>
              <w:jc w:val="center"/>
              <w:rPr>
                <w:rFonts w:ascii="Times New Roman" w:hAnsi="Times New Roman" w:cs="Times New Roman"/>
                <w:color w:val="000000"/>
                <w:szCs w:val="22"/>
              </w:rPr>
            </w:pPr>
            <w:r>
              <w:rPr>
                <w:rFonts w:ascii="Times New Roman" w:hAnsi="Times New Roman" w:cs="Times New Roman"/>
                <w:color w:val="000000"/>
              </w:rPr>
              <w:t>中国农业大学</w:t>
            </w:r>
          </w:p>
        </w:tc>
        <w:tc>
          <w:tcPr>
            <w:tcW w:w="1985" w:type="dxa"/>
            <w:noWrap/>
            <w:vAlign w:val="center"/>
          </w:tcPr>
          <w:p w14:paraId="669949B0">
            <w:pPr>
              <w:jc w:val="center"/>
              <w:rPr>
                <w:rFonts w:ascii="Times New Roman" w:hAnsi="Times New Roman" w:cs="Times New Roman"/>
                <w:color w:val="000000"/>
                <w:szCs w:val="22"/>
              </w:rPr>
            </w:pPr>
            <w:r>
              <w:rPr>
                <w:rFonts w:hint="eastAsia" w:ascii="Times New Roman" w:hAnsi="Times New Roman" w:cs="Times New Roman"/>
                <w:color w:val="000000"/>
                <w:szCs w:val="22"/>
              </w:rPr>
              <w:t>重点项目</w:t>
            </w:r>
          </w:p>
        </w:tc>
      </w:tr>
      <w:tr w14:paraId="45A7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457D2D5F">
            <w:pPr>
              <w:jc w:val="center"/>
              <w:rPr>
                <w:rFonts w:ascii="Times New Roman" w:hAnsi="Times New Roman" w:cs="Times New Roman"/>
                <w:color w:val="000000"/>
                <w:szCs w:val="22"/>
              </w:rPr>
            </w:pPr>
            <w:r>
              <w:rPr>
                <w:rFonts w:hint="eastAsia" w:ascii="Times New Roman" w:hAnsi="Times New Roman" w:cs="Times New Roman"/>
                <w:color w:val="000000"/>
                <w:szCs w:val="22"/>
              </w:rPr>
              <w:t>20250202</w:t>
            </w:r>
          </w:p>
        </w:tc>
        <w:tc>
          <w:tcPr>
            <w:tcW w:w="4252" w:type="dxa"/>
            <w:vAlign w:val="center"/>
          </w:tcPr>
          <w:p w14:paraId="6E426874">
            <w:pPr>
              <w:jc w:val="center"/>
              <w:rPr>
                <w:rFonts w:ascii="Times New Roman" w:hAnsi="Times New Roman" w:cs="Times New Roman"/>
                <w:color w:val="000000"/>
                <w:szCs w:val="22"/>
              </w:rPr>
            </w:pPr>
            <w:r>
              <w:rPr>
                <w:rFonts w:ascii="Times New Roman" w:hAnsi="Times New Roman" w:cs="Times New Roman"/>
                <w:color w:val="000000"/>
              </w:rPr>
              <w:t>小麦玉米两熟区害虫全程绿色防控技术集成与示范</w:t>
            </w:r>
          </w:p>
        </w:tc>
        <w:tc>
          <w:tcPr>
            <w:tcW w:w="1843" w:type="dxa"/>
            <w:noWrap/>
            <w:vAlign w:val="center"/>
          </w:tcPr>
          <w:p w14:paraId="04AE2D45">
            <w:pPr>
              <w:jc w:val="center"/>
              <w:rPr>
                <w:rFonts w:ascii="Times New Roman" w:hAnsi="Times New Roman" w:cs="Times New Roman"/>
                <w:color w:val="000000"/>
                <w:szCs w:val="22"/>
              </w:rPr>
            </w:pPr>
            <w:r>
              <w:rPr>
                <w:rFonts w:ascii="Times New Roman" w:hAnsi="Times New Roman" w:cs="Times New Roman"/>
                <w:color w:val="000000"/>
              </w:rPr>
              <w:t>田彩红</w:t>
            </w:r>
          </w:p>
        </w:tc>
        <w:tc>
          <w:tcPr>
            <w:tcW w:w="2835" w:type="dxa"/>
            <w:noWrap/>
            <w:vAlign w:val="center"/>
          </w:tcPr>
          <w:p w14:paraId="290B5EC0">
            <w:pPr>
              <w:jc w:val="center"/>
              <w:rPr>
                <w:rFonts w:ascii="Times New Roman" w:hAnsi="Times New Roman" w:cs="Times New Roman"/>
                <w:color w:val="000000"/>
                <w:szCs w:val="22"/>
              </w:rPr>
            </w:pPr>
            <w:r>
              <w:rPr>
                <w:rFonts w:ascii="Times New Roman" w:hAnsi="Times New Roman" w:cs="Times New Roman"/>
                <w:color w:val="000000"/>
              </w:rPr>
              <w:t>河南省农业科学院</w:t>
            </w:r>
          </w:p>
        </w:tc>
        <w:tc>
          <w:tcPr>
            <w:tcW w:w="1985" w:type="dxa"/>
            <w:noWrap/>
            <w:vAlign w:val="center"/>
          </w:tcPr>
          <w:p w14:paraId="343EA572">
            <w:pPr>
              <w:jc w:val="center"/>
              <w:rPr>
                <w:rFonts w:ascii="Times New Roman" w:hAnsi="Times New Roman" w:cs="Times New Roman"/>
                <w:color w:val="000000"/>
                <w:szCs w:val="22"/>
              </w:rPr>
            </w:pPr>
            <w:r>
              <w:rPr>
                <w:rFonts w:hint="eastAsia" w:ascii="Times New Roman" w:hAnsi="Times New Roman" w:cs="Times New Roman"/>
                <w:color w:val="000000"/>
                <w:szCs w:val="22"/>
              </w:rPr>
              <w:t>重点项目</w:t>
            </w:r>
          </w:p>
        </w:tc>
      </w:tr>
      <w:tr w14:paraId="1C10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2C7DDDD8">
            <w:pPr>
              <w:jc w:val="center"/>
              <w:rPr>
                <w:rFonts w:ascii="Times New Roman" w:hAnsi="Times New Roman" w:cs="Times New Roman"/>
                <w:color w:val="000000"/>
                <w:szCs w:val="22"/>
              </w:rPr>
            </w:pPr>
            <w:r>
              <w:rPr>
                <w:rFonts w:hint="eastAsia" w:ascii="Times New Roman" w:hAnsi="Times New Roman" w:cs="Times New Roman"/>
                <w:color w:val="000000"/>
                <w:szCs w:val="22"/>
              </w:rPr>
              <w:t>20250203</w:t>
            </w:r>
          </w:p>
        </w:tc>
        <w:tc>
          <w:tcPr>
            <w:tcW w:w="4252" w:type="dxa"/>
            <w:vAlign w:val="center"/>
          </w:tcPr>
          <w:p w14:paraId="73B46A4D">
            <w:pPr>
              <w:jc w:val="center"/>
              <w:rPr>
                <w:rFonts w:ascii="Times New Roman" w:hAnsi="Times New Roman" w:cs="Times New Roman"/>
                <w:color w:val="000000"/>
                <w:szCs w:val="22"/>
              </w:rPr>
            </w:pPr>
            <w:r>
              <w:rPr>
                <w:rFonts w:ascii="Times New Roman" w:hAnsi="Times New Roman" w:cs="Times New Roman"/>
                <w:color w:val="000000"/>
              </w:rPr>
              <w:t>靶向棉铃虫海藻糖酶2的HIGS玉米创制与抗虫效力评估</w:t>
            </w:r>
          </w:p>
        </w:tc>
        <w:tc>
          <w:tcPr>
            <w:tcW w:w="1843" w:type="dxa"/>
            <w:noWrap/>
            <w:vAlign w:val="center"/>
          </w:tcPr>
          <w:p w14:paraId="6B5F0D12">
            <w:pPr>
              <w:jc w:val="center"/>
              <w:rPr>
                <w:rFonts w:ascii="Times New Roman" w:hAnsi="Times New Roman" w:cs="Times New Roman"/>
                <w:color w:val="000000"/>
                <w:szCs w:val="22"/>
              </w:rPr>
            </w:pPr>
            <w:r>
              <w:rPr>
                <w:rFonts w:ascii="Times New Roman" w:hAnsi="Times New Roman" w:cs="Times New Roman"/>
                <w:color w:val="000000"/>
              </w:rPr>
              <w:t>荆玉谱</w:t>
            </w:r>
          </w:p>
        </w:tc>
        <w:tc>
          <w:tcPr>
            <w:tcW w:w="2835" w:type="dxa"/>
            <w:noWrap/>
            <w:vAlign w:val="center"/>
          </w:tcPr>
          <w:p w14:paraId="38856A8B">
            <w:pPr>
              <w:jc w:val="center"/>
              <w:rPr>
                <w:rFonts w:ascii="Times New Roman" w:hAnsi="Times New Roman" w:cs="Times New Roman"/>
                <w:color w:val="000000"/>
                <w:szCs w:val="22"/>
              </w:rPr>
            </w:pPr>
            <w:r>
              <w:rPr>
                <w:rFonts w:ascii="Times New Roman" w:hAnsi="Times New Roman" w:cs="Times New Roman"/>
                <w:color w:val="000000"/>
              </w:rPr>
              <w:t>河南大学</w:t>
            </w:r>
          </w:p>
        </w:tc>
        <w:tc>
          <w:tcPr>
            <w:tcW w:w="1985" w:type="dxa"/>
            <w:noWrap/>
            <w:vAlign w:val="center"/>
          </w:tcPr>
          <w:p w14:paraId="71552BD6">
            <w:pPr>
              <w:jc w:val="center"/>
              <w:rPr>
                <w:rFonts w:ascii="Times New Roman" w:hAnsi="Times New Roman" w:cs="Times New Roman"/>
                <w:color w:val="000000"/>
                <w:szCs w:val="22"/>
              </w:rPr>
            </w:pPr>
            <w:r>
              <w:rPr>
                <w:rFonts w:hint="eastAsia" w:ascii="Times New Roman" w:hAnsi="Times New Roman" w:cs="Times New Roman"/>
                <w:color w:val="000000"/>
                <w:szCs w:val="22"/>
              </w:rPr>
              <w:t>重点项目</w:t>
            </w:r>
          </w:p>
        </w:tc>
      </w:tr>
      <w:tr w14:paraId="6385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13" w:type="dxa"/>
            <w:noWrap/>
            <w:vAlign w:val="center"/>
          </w:tcPr>
          <w:p w14:paraId="6DF34763">
            <w:pPr>
              <w:jc w:val="center"/>
              <w:rPr>
                <w:rFonts w:ascii="Times New Roman" w:hAnsi="Times New Roman" w:cs="Times New Roman"/>
                <w:color w:val="000000"/>
                <w:szCs w:val="22"/>
              </w:rPr>
            </w:pPr>
            <w:r>
              <w:rPr>
                <w:rFonts w:hint="eastAsia" w:ascii="Times New Roman" w:hAnsi="Times New Roman" w:cs="Times New Roman"/>
                <w:color w:val="000000"/>
                <w:szCs w:val="22"/>
              </w:rPr>
              <w:t>20250301</w:t>
            </w:r>
          </w:p>
        </w:tc>
        <w:tc>
          <w:tcPr>
            <w:tcW w:w="4252" w:type="dxa"/>
            <w:vAlign w:val="center"/>
          </w:tcPr>
          <w:p w14:paraId="290698C7">
            <w:pPr>
              <w:jc w:val="center"/>
              <w:rPr>
                <w:rFonts w:ascii="Times New Roman" w:hAnsi="Times New Roman" w:cs="Times New Roman"/>
                <w:color w:val="000000"/>
                <w:szCs w:val="22"/>
              </w:rPr>
            </w:pPr>
            <w:r>
              <w:rPr>
                <w:rFonts w:hint="eastAsia"/>
                <w:i/>
                <w:iCs/>
                <w:color w:val="000000"/>
                <w:szCs w:val="22"/>
              </w:rPr>
              <w:t>ZmGSK3/ZmEREB14/ZmTIR2</w:t>
            </w:r>
            <w:r>
              <w:rPr>
                <w:rFonts w:hint="eastAsia"/>
                <w:color w:val="000000"/>
                <w:szCs w:val="22"/>
              </w:rPr>
              <w:t xml:space="preserve"> 模块调控玉米产量性状的分子机制与育种应用</w:t>
            </w:r>
          </w:p>
        </w:tc>
        <w:tc>
          <w:tcPr>
            <w:tcW w:w="1843" w:type="dxa"/>
            <w:noWrap/>
            <w:vAlign w:val="center"/>
          </w:tcPr>
          <w:p w14:paraId="7D1FCED9">
            <w:pPr>
              <w:jc w:val="center"/>
              <w:rPr>
                <w:rFonts w:ascii="Times New Roman" w:hAnsi="Times New Roman" w:cs="Times New Roman"/>
                <w:color w:val="000000"/>
                <w:szCs w:val="22"/>
              </w:rPr>
            </w:pPr>
            <w:r>
              <w:rPr>
                <w:rFonts w:hint="eastAsia"/>
                <w:color w:val="000000"/>
                <w:szCs w:val="22"/>
              </w:rPr>
              <w:t>马浪浪</w:t>
            </w:r>
          </w:p>
        </w:tc>
        <w:tc>
          <w:tcPr>
            <w:tcW w:w="2835" w:type="dxa"/>
            <w:noWrap/>
            <w:vAlign w:val="center"/>
          </w:tcPr>
          <w:p w14:paraId="484F62C0">
            <w:pPr>
              <w:jc w:val="center"/>
              <w:rPr>
                <w:rFonts w:ascii="Times New Roman" w:hAnsi="Times New Roman" w:cs="Times New Roman"/>
                <w:color w:val="000000"/>
                <w:szCs w:val="22"/>
              </w:rPr>
            </w:pPr>
            <w:r>
              <w:rPr>
                <w:rFonts w:hint="eastAsia"/>
                <w:color w:val="000000"/>
                <w:szCs w:val="22"/>
              </w:rPr>
              <w:t>四川农业大学</w:t>
            </w:r>
          </w:p>
        </w:tc>
        <w:tc>
          <w:tcPr>
            <w:tcW w:w="1985" w:type="dxa"/>
            <w:noWrap/>
            <w:vAlign w:val="center"/>
          </w:tcPr>
          <w:p w14:paraId="288C4CC6">
            <w:pPr>
              <w:jc w:val="center"/>
              <w:rPr>
                <w:rFonts w:ascii="Times New Roman" w:hAnsi="Times New Roman" w:cs="Times New Roman"/>
                <w:color w:val="000000"/>
                <w:szCs w:val="22"/>
              </w:rPr>
            </w:pPr>
            <w:r>
              <w:rPr>
                <w:rFonts w:hint="eastAsia" w:ascii="Times New Roman" w:hAnsi="Times New Roman" w:cs="Times New Roman"/>
                <w:color w:val="000000"/>
                <w:szCs w:val="22"/>
              </w:rPr>
              <w:t>青年/一般项目</w:t>
            </w:r>
          </w:p>
        </w:tc>
      </w:tr>
      <w:tr w14:paraId="672F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13" w:type="dxa"/>
            <w:noWrap/>
            <w:vAlign w:val="center"/>
          </w:tcPr>
          <w:p w14:paraId="68EA3597">
            <w:pPr>
              <w:jc w:val="center"/>
              <w:rPr>
                <w:rFonts w:ascii="Times New Roman" w:hAnsi="Times New Roman" w:cs="Times New Roman"/>
                <w:color w:val="000000"/>
                <w:szCs w:val="22"/>
              </w:rPr>
            </w:pPr>
            <w:r>
              <w:rPr>
                <w:rFonts w:hint="eastAsia" w:ascii="Times New Roman" w:hAnsi="Times New Roman" w:cs="Times New Roman"/>
                <w:color w:val="000000"/>
                <w:szCs w:val="22"/>
              </w:rPr>
              <w:t>20250302</w:t>
            </w:r>
          </w:p>
        </w:tc>
        <w:tc>
          <w:tcPr>
            <w:tcW w:w="4252" w:type="dxa"/>
            <w:vAlign w:val="center"/>
          </w:tcPr>
          <w:p w14:paraId="7C16CEF3">
            <w:pPr>
              <w:jc w:val="center"/>
              <w:rPr>
                <w:rFonts w:ascii="Times New Roman" w:hAnsi="Times New Roman" w:cs="Times New Roman"/>
                <w:color w:val="000000"/>
                <w:szCs w:val="22"/>
              </w:rPr>
            </w:pPr>
            <w:r>
              <w:rPr>
                <w:rFonts w:hint="eastAsia"/>
                <w:color w:val="000000"/>
                <w:szCs w:val="22"/>
              </w:rPr>
              <w:t>ZmLM-RLK 磷酸化 ZmTRX 参与玉米抗南方锈病防御的分子机制</w:t>
            </w:r>
          </w:p>
        </w:tc>
        <w:tc>
          <w:tcPr>
            <w:tcW w:w="1843" w:type="dxa"/>
            <w:noWrap/>
            <w:vAlign w:val="center"/>
          </w:tcPr>
          <w:p w14:paraId="120E2C1A">
            <w:pPr>
              <w:jc w:val="center"/>
              <w:rPr>
                <w:rFonts w:ascii="Times New Roman" w:hAnsi="Times New Roman" w:cs="Times New Roman"/>
                <w:color w:val="000000"/>
                <w:szCs w:val="22"/>
              </w:rPr>
            </w:pPr>
            <w:r>
              <w:rPr>
                <w:rFonts w:hint="eastAsia"/>
                <w:color w:val="000000"/>
                <w:szCs w:val="22"/>
              </w:rPr>
              <w:t>孙新艳</w:t>
            </w:r>
          </w:p>
        </w:tc>
        <w:tc>
          <w:tcPr>
            <w:tcW w:w="2835" w:type="dxa"/>
            <w:noWrap/>
            <w:vAlign w:val="center"/>
          </w:tcPr>
          <w:p w14:paraId="44BEA39B">
            <w:pPr>
              <w:jc w:val="center"/>
              <w:rPr>
                <w:rFonts w:ascii="Times New Roman" w:hAnsi="Times New Roman" w:cs="Times New Roman"/>
                <w:color w:val="000000"/>
                <w:szCs w:val="22"/>
              </w:rPr>
            </w:pPr>
            <w:r>
              <w:rPr>
                <w:rFonts w:hint="eastAsia"/>
                <w:color w:val="000000"/>
                <w:szCs w:val="22"/>
              </w:rPr>
              <w:t>河南省农业科学院</w:t>
            </w:r>
            <w:r>
              <w:rPr>
                <w:rFonts w:hint="eastAsia"/>
                <w:color w:val="000000"/>
                <w:szCs w:val="22"/>
              </w:rPr>
              <w:br w:type="textWrapping"/>
            </w:r>
            <w:r>
              <w:rPr>
                <w:rFonts w:hint="eastAsia"/>
                <w:color w:val="000000"/>
                <w:szCs w:val="22"/>
              </w:rPr>
              <w:t>粮食作物研究所</w:t>
            </w:r>
          </w:p>
        </w:tc>
        <w:tc>
          <w:tcPr>
            <w:tcW w:w="1985" w:type="dxa"/>
            <w:noWrap/>
            <w:vAlign w:val="center"/>
          </w:tcPr>
          <w:p w14:paraId="60975A0F">
            <w:pPr>
              <w:jc w:val="center"/>
              <w:rPr>
                <w:rFonts w:ascii="Times New Roman" w:hAnsi="Times New Roman" w:cs="Times New Roman"/>
                <w:color w:val="000000"/>
                <w:szCs w:val="22"/>
              </w:rPr>
            </w:pPr>
            <w:r>
              <w:rPr>
                <w:rFonts w:hint="eastAsia" w:ascii="Times New Roman" w:hAnsi="Times New Roman" w:cs="Times New Roman"/>
                <w:color w:val="000000"/>
                <w:szCs w:val="22"/>
              </w:rPr>
              <w:t>青年/一般项目</w:t>
            </w:r>
          </w:p>
        </w:tc>
      </w:tr>
      <w:tr w14:paraId="74B0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13" w:type="dxa"/>
            <w:noWrap/>
            <w:vAlign w:val="center"/>
          </w:tcPr>
          <w:p w14:paraId="199A88FD">
            <w:pPr>
              <w:jc w:val="center"/>
              <w:rPr>
                <w:rFonts w:ascii="Times New Roman" w:hAnsi="Times New Roman" w:cs="Times New Roman"/>
                <w:color w:val="000000"/>
                <w:szCs w:val="22"/>
              </w:rPr>
            </w:pPr>
            <w:r>
              <w:rPr>
                <w:rFonts w:hint="eastAsia" w:ascii="Times New Roman" w:hAnsi="Times New Roman" w:cs="Times New Roman"/>
                <w:color w:val="000000"/>
                <w:szCs w:val="22"/>
              </w:rPr>
              <w:t>20250303</w:t>
            </w:r>
          </w:p>
        </w:tc>
        <w:tc>
          <w:tcPr>
            <w:tcW w:w="4252" w:type="dxa"/>
            <w:vAlign w:val="center"/>
          </w:tcPr>
          <w:p w14:paraId="58861F76">
            <w:pPr>
              <w:jc w:val="center"/>
              <w:rPr>
                <w:rFonts w:ascii="Times New Roman" w:hAnsi="Times New Roman" w:cs="Times New Roman"/>
                <w:color w:val="000000"/>
                <w:szCs w:val="22"/>
              </w:rPr>
            </w:pPr>
            <w:r>
              <w:rPr>
                <w:rFonts w:hint="eastAsia"/>
                <w:i/>
                <w:iCs/>
                <w:color w:val="000000"/>
                <w:szCs w:val="22"/>
              </w:rPr>
              <w:t>TaSnRK1.10-TaBZR2- TaTPP2</w:t>
            </w:r>
            <w:r>
              <w:rPr>
                <w:rFonts w:hint="eastAsia"/>
                <w:color w:val="000000"/>
                <w:szCs w:val="22"/>
              </w:rPr>
              <w:t xml:space="preserve"> 模块调控小麦粒重的分子机制</w:t>
            </w:r>
          </w:p>
        </w:tc>
        <w:tc>
          <w:tcPr>
            <w:tcW w:w="1843" w:type="dxa"/>
            <w:noWrap/>
            <w:vAlign w:val="center"/>
          </w:tcPr>
          <w:p w14:paraId="2C71CBA2">
            <w:pPr>
              <w:jc w:val="center"/>
              <w:rPr>
                <w:rFonts w:ascii="Times New Roman" w:hAnsi="Times New Roman" w:cs="Times New Roman"/>
                <w:color w:val="000000"/>
                <w:szCs w:val="22"/>
              </w:rPr>
            </w:pPr>
            <w:r>
              <w:rPr>
                <w:rFonts w:hint="eastAsia"/>
                <w:color w:val="000000"/>
                <w:szCs w:val="22"/>
              </w:rPr>
              <w:t>付一涵</w:t>
            </w:r>
          </w:p>
        </w:tc>
        <w:tc>
          <w:tcPr>
            <w:tcW w:w="2835" w:type="dxa"/>
            <w:noWrap/>
            <w:vAlign w:val="center"/>
          </w:tcPr>
          <w:p w14:paraId="249DD08F">
            <w:pPr>
              <w:jc w:val="center"/>
              <w:rPr>
                <w:rFonts w:ascii="Times New Roman" w:hAnsi="Times New Roman" w:cs="Times New Roman"/>
                <w:color w:val="000000"/>
                <w:szCs w:val="22"/>
              </w:rPr>
            </w:pPr>
            <w:r>
              <w:rPr>
                <w:rFonts w:hint="eastAsia"/>
                <w:color w:val="000000"/>
                <w:szCs w:val="22"/>
              </w:rPr>
              <w:t>河南科技大学</w:t>
            </w:r>
          </w:p>
        </w:tc>
        <w:tc>
          <w:tcPr>
            <w:tcW w:w="1985" w:type="dxa"/>
            <w:noWrap/>
            <w:vAlign w:val="center"/>
          </w:tcPr>
          <w:p w14:paraId="5556B518">
            <w:pPr>
              <w:jc w:val="center"/>
              <w:rPr>
                <w:rFonts w:ascii="Times New Roman" w:hAnsi="Times New Roman" w:cs="Times New Roman"/>
                <w:color w:val="000000"/>
                <w:szCs w:val="22"/>
              </w:rPr>
            </w:pPr>
            <w:r>
              <w:rPr>
                <w:rFonts w:hint="eastAsia" w:ascii="Times New Roman" w:hAnsi="Times New Roman" w:cs="Times New Roman"/>
                <w:color w:val="000000"/>
                <w:szCs w:val="22"/>
              </w:rPr>
              <w:t>青年/一般项目</w:t>
            </w:r>
          </w:p>
        </w:tc>
      </w:tr>
      <w:tr w14:paraId="0D24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13" w:type="dxa"/>
            <w:noWrap/>
            <w:vAlign w:val="center"/>
          </w:tcPr>
          <w:p w14:paraId="64DC9568">
            <w:pPr>
              <w:jc w:val="center"/>
              <w:rPr>
                <w:rFonts w:ascii="Times New Roman" w:hAnsi="Times New Roman" w:cs="Times New Roman"/>
                <w:color w:val="000000"/>
                <w:szCs w:val="22"/>
              </w:rPr>
            </w:pPr>
            <w:r>
              <w:rPr>
                <w:rFonts w:hint="eastAsia" w:ascii="Times New Roman" w:hAnsi="Times New Roman" w:cs="Times New Roman"/>
                <w:color w:val="000000"/>
                <w:szCs w:val="22"/>
              </w:rPr>
              <w:t>20250304</w:t>
            </w:r>
          </w:p>
        </w:tc>
        <w:tc>
          <w:tcPr>
            <w:tcW w:w="4252" w:type="dxa"/>
            <w:vAlign w:val="center"/>
          </w:tcPr>
          <w:p w14:paraId="7D5CAAD7">
            <w:pPr>
              <w:jc w:val="center"/>
              <w:rPr>
                <w:rFonts w:ascii="Times New Roman" w:hAnsi="Times New Roman" w:cs="Times New Roman"/>
                <w:color w:val="000000"/>
                <w:szCs w:val="22"/>
              </w:rPr>
            </w:pPr>
            <w:r>
              <w:rPr>
                <w:rFonts w:hint="eastAsia"/>
                <w:color w:val="000000"/>
                <w:szCs w:val="22"/>
              </w:rPr>
              <w:t>ZmSDW9 调控株高提升玉米耐密性的分子机制</w:t>
            </w:r>
          </w:p>
        </w:tc>
        <w:tc>
          <w:tcPr>
            <w:tcW w:w="1843" w:type="dxa"/>
            <w:noWrap/>
            <w:vAlign w:val="center"/>
          </w:tcPr>
          <w:p w14:paraId="6713082B">
            <w:pPr>
              <w:jc w:val="center"/>
              <w:rPr>
                <w:rFonts w:ascii="Times New Roman" w:hAnsi="Times New Roman" w:cs="Times New Roman"/>
                <w:color w:val="000000"/>
                <w:szCs w:val="22"/>
              </w:rPr>
            </w:pPr>
            <w:r>
              <w:rPr>
                <w:rFonts w:hint="eastAsia"/>
                <w:color w:val="000000"/>
                <w:szCs w:val="22"/>
              </w:rPr>
              <w:t>万炯</w:t>
            </w:r>
          </w:p>
        </w:tc>
        <w:tc>
          <w:tcPr>
            <w:tcW w:w="2835" w:type="dxa"/>
            <w:noWrap/>
            <w:vAlign w:val="center"/>
          </w:tcPr>
          <w:p w14:paraId="602D4272">
            <w:pPr>
              <w:jc w:val="center"/>
              <w:rPr>
                <w:rFonts w:ascii="Times New Roman" w:hAnsi="Times New Roman" w:cs="Times New Roman"/>
                <w:color w:val="000000"/>
                <w:szCs w:val="22"/>
              </w:rPr>
            </w:pPr>
            <w:r>
              <w:rPr>
                <w:rFonts w:hint="eastAsia"/>
                <w:color w:val="000000"/>
                <w:szCs w:val="22"/>
              </w:rPr>
              <w:t>信阳师范大学</w:t>
            </w:r>
          </w:p>
        </w:tc>
        <w:tc>
          <w:tcPr>
            <w:tcW w:w="1985" w:type="dxa"/>
            <w:noWrap/>
            <w:vAlign w:val="center"/>
          </w:tcPr>
          <w:p w14:paraId="435AEDAD">
            <w:pPr>
              <w:jc w:val="center"/>
              <w:rPr>
                <w:rFonts w:ascii="Times New Roman" w:hAnsi="Times New Roman" w:cs="Times New Roman"/>
                <w:color w:val="000000"/>
                <w:szCs w:val="22"/>
              </w:rPr>
            </w:pPr>
            <w:r>
              <w:rPr>
                <w:rFonts w:hint="eastAsia" w:ascii="Times New Roman" w:hAnsi="Times New Roman" w:cs="Times New Roman"/>
                <w:color w:val="000000"/>
                <w:szCs w:val="22"/>
              </w:rPr>
              <w:t>青年/一般项目</w:t>
            </w:r>
          </w:p>
        </w:tc>
      </w:tr>
      <w:tr w14:paraId="086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3F36D156">
            <w:pPr>
              <w:jc w:val="center"/>
              <w:rPr>
                <w:rFonts w:ascii="Times New Roman" w:hAnsi="Times New Roman" w:cs="Times New Roman"/>
                <w:color w:val="000000"/>
                <w:szCs w:val="22"/>
              </w:rPr>
            </w:pPr>
            <w:r>
              <w:rPr>
                <w:rFonts w:hint="eastAsia" w:ascii="Times New Roman" w:hAnsi="Times New Roman" w:cs="Times New Roman"/>
                <w:color w:val="000000"/>
                <w:szCs w:val="22"/>
              </w:rPr>
              <w:t>20250305</w:t>
            </w:r>
          </w:p>
        </w:tc>
        <w:tc>
          <w:tcPr>
            <w:tcW w:w="4252" w:type="dxa"/>
            <w:vAlign w:val="center"/>
          </w:tcPr>
          <w:p w14:paraId="350996C0">
            <w:pPr>
              <w:jc w:val="center"/>
              <w:rPr>
                <w:rFonts w:ascii="Times New Roman" w:hAnsi="Times New Roman" w:cs="Times New Roman"/>
                <w:color w:val="000000"/>
                <w:szCs w:val="22"/>
              </w:rPr>
            </w:pPr>
            <w:r>
              <w:rPr>
                <w:rFonts w:hint="eastAsia"/>
                <w:color w:val="000000"/>
                <w:szCs w:val="22"/>
              </w:rPr>
              <w:t>小麦</w:t>
            </w:r>
            <w:r>
              <w:rPr>
                <w:rFonts w:hint="eastAsia"/>
                <w:i/>
                <w:iCs/>
                <w:color w:val="000000"/>
                <w:szCs w:val="22"/>
              </w:rPr>
              <w:t xml:space="preserve"> TaPEPR1 </w:t>
            </w:r>
            <w:r>
              <w:rPr>
                <w:rFonts w:hint="eastAsia"/>
                <w:color w:val="000000"/>
                <w:szCs w:val="22"/>
              </w:rPr>
              <w:t>介导的高温胁迫机制研究</w:t>
            </w:r>
          </w:p>
        </w:tc>
        <w:tc>
          <w:tcPr>
            <w:tcW w:w="1843" w:type="dxa"/>
            <w:noWrap/>
            <w:vAlign w:val="center"/>
          </w:tcPr>
          <w:p w14:paraId="4BE91AAB">
            <w:pPr>
              <w:jc w:val="center"/>
              <w:rPr>
                <w:rFonts w:ascii="Times New Roman" w:hAnsi="Times New Roman" w:cs="Times New Roman"/>
                <w:color w:val="000000"/>
                <w:szCs w:val="22"/>
              </w:rPr>
            </w:pPr>
            <w:r>
              <w:rPr>
                <w:rFonts w:hint="eastAsia"/>
                <w:color w:val="000000"/>
                <w:szCs w:val="22"/>
              </w:rPr>
              <w:t>郝向阳</w:t>
            </w:r>
          </w:p>
        </w:tc>
        <w:tc>
          <w:tcPr>
            <w:tcW w:w="2835" w:type="dxa"/>
            <w:noWrap/>
            <w:vAlign w:val="center"/>
          </w:tcPr>
          <w:p w14:paraId="48B0E092">
            <w:pPr>
              <w:jc w:val="center"/>
              <w:rPr>
                <w:rFonts w:ascii="Times New Roman" w:hAnsi="Times New Roman" w:cs="Times New Roman"/>
                <w:color w:val="000000"/>
                <w:szCs w:val="22"/>
              </w:rPr>
            </w:pPr>
            <w:r>
              <w:rPr>
                <w:rFonts w:hint="eastAsia"/>
                <w:color w:val="000000"/>
                <w:szCs w:val="22"/>
              </w:rPr>
              <w:t>河南科技大学</w:t>
            </w:r>
          </w:p>
        </w:tc>
        <w:tc>
          <w:tcPr>
            <w:tcW w:w="1985" w:type="dxa"/>
            <w:noWrap/>
            <w:vAlign w:val="center"/>
          </w:tcPr>
          <w:p w14:paraId="44A421B2">
            <w:pPr>
              <w:jc w:val="center"/>
              <w:rPr>
                <w:rFonts w:ascii="Times New Roman" w:hAnsi="Times New Roman" w:cs="Times New Roman"/>
                <w:color w:val="000000"/>
                <w:szCs w:val="22"/>
              </w:rPr>
            </w:pPr>
            <w:r>
              <w:rPr>
                <w:rFonts w:hint="eastAsia" w:ascii="Times New Roman" w:hAnsi="Times New Roman" w:cs="Times New Roman"/>
                <w:color w:val="000000"/>
                <w:szCs w:val="22"/>
              </w:rPr>
              <w:t>青年/一般项目</w:t>
            </w:r>
          </w:p>
        </w:tc>
      </w:tr>
      <w:tr w14:paraId="3E76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4E0E0C01">
            <w:pPr>
              <w:jc w:val="center"/>
              <w:rPr>
                <w:rFonts w:ascii="Times New Roman" w:hAnsi="Times New Roman" w:cs="Times New Roman"/>
                <w:color w:val="000000"/>
                <w:szCs w:val="22"/>
              </w:rPr>
            </w:pPr>
            <w:r>
              <w:rPr>
                <w:rFonts w:hint="eastAsia" w:ascii="Times New Roman" w:hAnsi="Times New Roman" w:cs="Times New Roman"/>
                <w:color w:val="000000"/>
                <w:szCs w:val="22"/>
              </w:rPr>
              <w:t>20250306</w:t>
            </w:r>
          </w:p>
        </w:tc>
        <w:tc>
          <w:tcPr>
            <w:tcW w:w="4252" w:type="dxa"/>
            <w:vAlign w:val="center"/>
          </w:tcPr>
          <w:p w14:paraId="0BEF5F0E">
            <w:pPr>
              <w:jc w:val="center"/>
              <w:rPr>
                <w:rFonts w:ascii="Times New Roman" w:hAnsi="Times New Roman" w:cs="Times New Roman"/>
                <w:color w:val="000000"/>
                <w:szCs w:val="22"/>
              </w:rPr>
            </w:pPr>
            <w:r>
              <w:rPr>
                <w:rFonts w:hint="eastAsia"/>
                <w:color w:val="000000"/>
                <w:szCs w:val="22"/>
              </w:rPr>
              <w:t>MY73 高抗玉米孢囊线虫的抗性机制</w:t>
            </w:r>
          </w:p>
        </w:tc>
        <w:tc>
          <w:tcPr>
            <w:tcW w:w="1843" w:type="dxa"/>
            <w:noWrap/>
            <w:vAlign w:val="center"/>
          </w:tcPr>
          <w:p w14:paraId="791E43A5">
            <w:pPr>
              <w:jc w:val="center"/>
              <w:rPr>
                <w:rFonts w:ascii="Times New Roman" w:hAnsi="Times New Roman" w:cs="Times New Roman"/>
                <w:color w:val="000000"/>
                <w:szCs w:val="22"/>
              </w:rPr>
            </w:pPr>
            <w:r>
              <w:rPr>
                <w:rFonts w:hint="eastAsia"/>
                <w:color w:val="000000"/>
                <w:szCs w:val="22"/>
              </w:rPr>
              <w:t>龙海波</w:t>
            </w:r>
          </w:p>
        </w:tc>
        <w:tc>
          <w:tcPr>
            <w:tcW w:w="2835" w:type="dxa"/>
            <w:noWrap/>
            <w:vAlign w:val="center"/>
          </w:tcPr>
          <w:p w14:paraId="44253987">
            <w:pPr>
              <w:jc w:val="center"/>
              <w:rPr>
                <w:rFonts w:hint="eastAsia"/>
                <w:color w:val="000000"/>
                <w:szCs w:val="22"/>
              </w:rPr>
            </w:pPr>
            <w:r>
              <w:rPr>
                <w:rFonts w:hint="eastAsia"/>
                <w:color w:val="000000"/>
                <w:szCs w:val="22"/>
              </w:rPr>
              <w:t>中国热带农业科学院</w:t>
            </w:r>
          </w:p>
          <w:p w14:paraId="19160D8D">
            <w:pPr>
              <w:jc w:val="center"/>
              <w:rPr>
                <w:rFonts w:ascii="Times New Roman" w:hAnsi="Times New Roman" w:cs="Times New Roman"/>
                <w:color w:val="000000"/>
                <w:szCs w:val="22"/>
              </w:rPr>
            </w:pPr>
            <w:r>
              <w:rPr>
                <w:rFonts w:hint="eastAsia"/>
                <w:color w:val="000000"/>
                <w:szCs w:val="22"/>
              </w:rPr>
              <w:t>环境与植物保护研究所</w:t>
            </w:r>
          </w:p>
        </w:tc>
        <w:tc>
          <w:tcPr>
            <w:tcW w:w="1985" w:type="dxa"/>
            <w:noWrap/>
            <w:vAlign w:val="center"/>
          </w:tcPr>
          <w:p w14:paraId="7E129064">
            <w:pPr>
              <w:jc w:val="center"/>
              <w:rPr>
                <w:rFonts w:ascii="Times New Roman" w:hAnsi="Times New Roman" w:cs="Times New Roman"/>
                <w:color w:val="000000"/>
                <w:szCs w:val="22"/>
              </w:rPr>
            </w:pPr>
            <w:r>
              <w:rPr>
                <w:rFonts w:hint="eastAsia" w:ascii="Times New Roman" w:hAnsi="Times New Roman" w:cs="Times New Roman"/>
                <w:color w:val="000000"/>
                <w:szCs w:val="22"/>
              </w:rPr>
              <w:t>青年/一般项目</w:t>
            </w:r>
          </w:p>
        </w:tc>
      </w:tr>
      <w:tr w14:paraId="32C5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20E9BF8F">
            <w:pPr>
              <w:jc w:val="center"/>
              <w:rPr>
                <w:rFonts w:ascii="Times New Roman" w:hAnsi="Times New Roman" w:cs="Times New Roman"/>
                <w:color w:val="000000"/>
                <w:szCs w:val="22"/>
              </w:rPr>
            </w:pPr>
            <w:r>
              <w:rPr>
                <w:rFonts w:hint="eastAsia" w:ascii="Times New Roman" w:hAnsi="Times New Roman" w:cs="Times New Roman"/>
                <w:color w:val="000000"/>
                <w:szCs w:val="22"/>
              </w:rPr>
              <w:t>20250307</w:t>
            </w:r>
          </w:p>
        </w:tc>
        <w:tc>
          <w:tcPr>
            <w:tcW w:w="4252" w:type="dxa"/>
            <w:vAlign w:val="center"/>
          </w:tcPr>
          <w:p w14:paraId="4266A4B8">
            <w:pPr>
              <w:jc w:val="center"/>
              <w:rPr>
                <w:rFonts w:ascii="Times New Roman" w:hAnsi="Times New Roman" w:cs="Times New Roman"/>
                <w:color w:val="000000"/>
                <w:szCs w:val="22"/>
              </w:rPr>
            </w:pPr>
            <w:r>
              <w:rPr>
                <w:rFonts w:ascii="Times New Roman" w:hAnsi="Times New Roman" w:cs="Times New Roman"/>
                <w:color w:val="000000"/>
                <w:szCs w:val="22"/>
              </w:rPr>
              <w:t>小麦顶端穗退化调控基因</w:t>
            </w:r>
            <w:r>
              <w:rPr>
                <w:rFonts w:ascii="Times New Roman" w:hAnsi="Times New Roman" w:cs="Times New Roman"/>
                <w:i/>
                <w:iCs/>
                <w:color w:val="000000"/>
                <w:szCs w:val="22"/>
              </w:rPr>
              <w:t>TaSAA1</w:t>
            </w:r>
            <w:r>
              <w:rPr>
                <w:rFonts w:ascii="Times New Roman" w:hAnsi="Times New Roman" w:cs="Times New Roman"/>
                <w:color w:val="000000"/>
                <w:szCs w:val="22"/>
              </w:rPr>
              <w:t>的克隆与功能解析</w:t>
            </w:r>
          </w:p>
        </w:tc>
        <w:tc>
          <w:tcPr>
            <w:tcW w:w="1843" w:type="dxa"/>
            <w:noWrap/>
            <w:vAlign w:val="center"/>
          </w:tcPr>
          <w:p w14:paraId="76CA0387">
            <w:pPr>
              <w:jc w:val="center"/>
              <w:rPr>
                <w:rFonts w:ascii="Times New Roman" w:hAnsi="Times New Roman" w:cs="Times New Roman"/>
                <w:color w:val="000000"/>
                <w:szCs w:val="22"/>
              </w:rPr>
            </w:pPr>
            <w:r>
              <w:rPr>
                <w:rFonts w:ascii="Times New Roman" w:hAnsi="Times New Roman" w:cs="Times New Roman"/>
                <w:color w:val="000000"/>
                <w:szCs w:val="22"/>
              </w:rPr>
              <w:t>郭鹏程</w:t>
            </w:r>
          </w:p>
        </w:tc>
        <w:tc>
          <w:tcPr>
            <w:tcW w:w="2835" w:type="dxa"/>
            <w:noWrap/>
            <w:vAlign w:val="center"/>
          </w:tcPr>
          <w:p w14:paraId="3EF64655">
            <w:pPr>
              <w:jc w:val="center"/>
              <w:rPr>
                <w:rFonts w:ascii="Times New Roman" w:hAnsi="Times New Roman" w:cs="Times New Roman"/>
                <w:color w:val="000000"/>
                <w:szCs w:val="22"/>
              </w:rPr>
            </w:pPr>
            <w:r>
              <w:rPr>
                <w:rFonts w:ascii="Times New Roman" w:hAnsi="Times New Roman" w:cs="Times New Roman"/>
                <w:color w:val="000000"/>
                <w:szCs w:val="22"/>
              </w:rPr>
              <w:t>信阳师范大学</w:t>
            </w:r>
          </w:p>
        </w:tc>
        <w:tc>
          <w:tcPr>
            <w:tcW w:w="1985" w:type="dxa"/>
            <w:noWrap/>
            <w:vAlign w:val="center"/>
          </w:tcPr>
          <w:p w14:paraId="08F50120">
            <w:pPr>
              <w:jc w:val="center"/>
              <w:rPr>
                <w:rFonts w:ascii="Times New Roman" w:hAnsi="Times New Roman" w:cs="Times New Roman"/>
                <w:color w:val="000000"/>
                <w:szCs w:val="22"/>
              </w:rPr>
            </w:pPr>
            <w:r>
              <w:rPr>
                <w:rFonts w:hint="eastAsia" w:ascii="Times New Roman" w:hAnsi="Times New Roman" w:cs="Times New Roman"/>
                <w:color w:val="000000"/>
                <w:szCs w:val="22"/>
              </w:rPr>
              <w:t>青年/一般项目</w:t>
            </w:r>
          </w:p>
        </w:tc>
      </w:tr>
      <w:tr w14:paraId="407F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5756BFF0">
            <w:pPr>
              <w:jc w:val="center"/>
              <w:rPr>
                <w:rFonts w:ascii="Times New Roman" w:hAnsi="Times New Roman" w:cs="Times New Roman"/>
                <w:color w:val="000000"/>
                <w:szCs w:val="22"/>
              </w:rPr>
            </w:pPr>
            <w:r>
              <w:rPr>
                <w:rFonts w:hint="eastAsia" w:ascii="Times New Roman" w:hAnsi="Times New Roman" w:cs="Times New Roman"/>
                <w:color w:val="000000"/>
                <w:szCs w:val="22"/>
              </w:rPr>
              <w:t>20250308</w:t>
            </w:r>
          </w:p>
        </w:tc>
        <w:tc>
          <w:tcPr>
            <w:tcW w:w="4252" w:type="dxa"/>
            <w:vAlign w:val="center"/>
          </w:tcPr>
          <w:p w14:paraId="360E30A8">
            <w:pPr>
              <w:jc w:val="center"/>
              <w:rPr>
                <w:rFonts w:hint="eastAsia"/>
                <w:color w:val="000000"/>
                <w:szCs w:val="22"/>
              </w:rPr>
            </w:pPr>
            <w:r>
              <w:rPr>
                <w:rFonts w:ascii="Times New Roman" w:hAnsi="Times New Roman" w:cs="Times New Roman"/>
                <w:color w:val="000000"/>
                <w:szCs w:val="22"/>
              </w:rPr>
              <w:t>覆膜秸秆还田下麦玉两熟系统高产高效与固碳减排机制及气候韧性研究</w:t>
            </w:r>
          </w:p>
        </w:tc>
        <w:tc>
          <w:tcPr>
            <w:tcW w:w="1843" w:type="dxa"/>
            <w:noWrap/>
            <w:vAlign w:val="center"/>
          </w:tcPr>
          <w:p w14:paraId="596D6809">
            <w:pPr>
              <w:jc w:val="center"/>
              <w:rPr>
                <w:rFonts w:ascii="Times New Roman" w:hAnsi="Times New Roman" w:cs="Times New Roman"/>
                <w:color w:val="000000"/>
                <w:szCs w:val="22"/>
              </w:rPr>
            </w:pPr>
            <w:r>
              <w:rPr>
                <w:rFonts w:ascii="Times New Roman" w:hAnsi="Times New Roman" w:cs="Times New Roman"/>
                <w:color w:val="000000"/>
                <w:szCs w:val="22"/>
              </w:rPr>
              <w:t>吴莉鸿</w:t>
            </w:r>
          </w:p>
        </w:tc>
        <w:tc>
          <w:tcPr>
            <w:tcW w:w="2835" w:type="dxa"/>
            <w:noWrap/>
            <w:vAlign w:val="center"/>
          </w:tcPr>
          <w:p w14:paraId="553CF44A">
            <w:pPr>
              <w:jc w:val="center"/>
              <w:rPr>
                <w:rFonts w:ascii="Times New Roman" w:hAnsi="Times New Roman" w:cs="Times New Roman"/>
                <w:color w:val="000000"/>
                <w:szCs w:val="22"/>
              </w:rPr>
            </w:pPr>
            <w:r>
              <w:rPr>
                <w:rFonts w:ascii="Times New Roman" w:hAnsi="Times New Roman" w:cs="Times New Roman"/>
                <w:color w:val="000000"/>
                <w:szCs w:val="22"/>
              </w:rPr>
              <w:t>华北水利水电大学</w:t>
            </w:r>
          </w:p>
        </w:tc>
        <w:tc>
          <w:tcPr>
            <w:tcW w:w="1985" w:type="dxa"/>
            <w:noWrap/>
            <w:vAlign w:val="center"/>
          </w:tcPr>
          <w:p w14:paraId="1E749E9D">
            <w:pPr>
              <w:jc w:val="center"/>
              <w:rPr>
                <w:rFonts w:ascii="Times New Roman" w:hAnsi="Times New Roman" w:cs="Times New Roman"/>
                <w:color w:val="000000"/>
                <w:szCs w:val="22"/>
              </w:rPr>
            </w:pPr>
            <w:r>
              <w:rPr>
                <w:rFonts w:hint="eastAsia" w:ascii="Times New Roman" w:hAnsi="Times New Roman" w:cs="Times New Roman"/>
                <w:color w:val="000000"/>
                <w:szCs w:val="22"/>
              </w:rPr>
              <w:t>青年/一般项目</w:t>
            </w:r>
          </w:p>
        </w:tc>
      </w:tr>
      <w:tr w14:paraId="1014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3A02CDB3">
            <w:pPr>
              <w:jc w:val="center"/>
              <w:rPr>
                <w:rFonts w:ascii="Times New Roman" w:hAnsi="Times New Roman" w:cs="Times New Roman"/>
                <w:color w:val="000000"/>
                <w:szCs w:val="22"/>
              </w:rPr>
            </w:pPr>
            <w:r>
              <w:rPr>
                <w:rFonts w:hint="eastAsia" w:ascii="Times New Roman" w:hAnsi="Times New Roman" w:cs="Times New Roman"/>
                <w:color w:val="000000"/>
                <w:szCs w:val="22"/>
              </w:rPr>
              <w:t>20250309</w:t>
            </w:r>
          </w:p>
        </w:tc>
        <w:tc>
          <w:tcPr>
            <w:tcW w:w="4252" w:type="dxa"/>
            <w:vAlign w:val="center"/>
          </w:tcPr>
          <w:p w14:paraId="189A17DC">
            <w:pPr>
              <w:jc w:val="center"/>
              <w:rPr>
                <w:rFonts w:hint="eastAsia"/>
                <w:color w:val="000000"/>
                <w:szCs w:val="22"/>
              </w:rPr>
            </w:pPr>
            <w:r>
              <w:rPr>
                <w:rFonts w:ascii="Times New Roman" w:hAnsi="Times New Roman" w:cs="Times New Roman"/>
                <w:color w:val="000000"/>
                <w:szCs w:val="22"/>
              </w:rPr>
              <w:t>秸秆还田提升小麦玉米两熟耕地质量与气候韧性的技术与机制研究</w:t>
            </w:r>
          </w:p>
        </w:tc>
        <w:tc>
          <w:tcPr>
            <w:tcW w:w="1843" w:type="dxa"/>
            <w:noWrap/>
            <w:vAlign w:val="center"/>
          </w:tcPr>
          <w:p w14:paraId="6A91FF80">
            <w:pPr>
              <w:jc w:val="center"/>
              <w:rPr>
                <w:rFonts w:ascii="Times New Roman" w:hAnsi="Times New Roman" w:cs="Times New Roman"/>
                <w:color w:val="000000"/>
                <w:szCs w:val="22"/>
              </w:rPr>
            </w:pPr>
            <w:r>
              <w:rPr>
                <w:rFonts w:ascii="Times New Roman" w:hAnsi="Times New Roman" w:cs="Times New Roman"/>
                <w:color w:val="000000"/>
                <w:szCs w:val="22"/>
              </w:rPr>
              <w:t>权浩</w:t>
            </w:r>
          </w:p>
        </w:tc>
        <w:tc>
          <w:tcPr>
            <w:tcW w:w="2835" w:type="dxa"/>
            <w:noWrap/>
            <w:vAlign w:val="center"/>
          </w:tcPr>
          <w:p w14:paraId="7E03D49F">
            <w:pPr>
              <w:jc w:val="center"/>
              <w:rPr>
                <w:rFonts w:ascii="Times New Roman" w:hAnsi="Times New Roman" w:cs="Times New Roman"/>
                <w:color w:val="000000"/>
                <w:szCs w:val="22"/>
              </w:rPr>
            </w:pPr>
            <w:r>
              <w:rPr>
                <w:rFonts w:ascii="Times New Roman" w:hAnsi="Times New Roman" w:cs="Times New Roman"/>
                <w:color w:val="000000"/>
                <w:szCs w:val="22"/>
              </w:rPr>
              <w:t>华北水利水电大学</w:t>
            </w:r>
          </w:p>
        </w:tc>
        <w:tc>
          <w:tcPr>
            <w:tcW w:w="1985" w:type="dxa"/>
            <w:noWrap/>
            <w:vAlign w:val="center"/>
          </w:tcPr>
          <w:p w14:paraId="7400D304">
            <w:pPr>
              <w:jc w:val="center"/>
              <w:rPr>
                <w:rFonts w:ascii="Times New Roman" w:hAnsi="Times New Roman" w:cs="Times New Roman"/>
                <w:color w:val="000000"/>
                <w:szCs w:val="22"/>
              </w:rPr>
            </w:pPr>
            <w:r>
              <w:rPr>
                <w:rFonts w:hint="eastAsia" w:ascii="Times New Roman" w:hAnsi="Times New Roman" w:cs="Times New Roman"/>
                <w:color w:val="000000"/>
                <w:szCs w:val="22"/>
              </w:rPr>
              <w:t>青年/一般项目</w:t>
            </w:r>
          </w:p>
        </w:tc>
      </w:tr>
      <w:tr w14:paraId="2EDD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3E0222FF">
            <w:pPr>
              <w:jc w:val="center"/>
              <w:rPr>
                <w:rFonts w:ascii="Times New Roman" w:hAnsi="Times New Roman" w:cs="Times New Roman"/>
                <w:color w:val="000000"/>
                <w:szCs w:val="22"/>
              </w:rPr>
            </w:pPr>
            <w:r>
              <w:rPr>
                <w:rFonts w:hint="eastAsia" w:ascii="Times New Roman" w:hAnsi="Times New Roman" w:cs="Times New Roman"/>
                <w:color w:val="000000"/>
                <w:szCs w:val="22"/>
              </w:rPr>
              <w:t>20250310</w:t>
            </w:r>
          </w:p>
        </w:tc>
        <w:tc>
          <w:tcPr>
            <w:tcW w:w="4252" w:type="dxa"/>
            <w:vAlign w:val="center"/>
          </w:tcPr>
          <w:p w14:paraId="73056DEB">
            <w:pPr>
              <w:jc w:val="center"/>
              <w:rPr>
                <w:rFonts w:hint="eastAsia"/>
                <w:color w:val="000000"/>
                <w:szCs w:val="22"/>
              </w:rPr>
            </w:pPr>
            <w:r>
              <w:rPr>
                <w:rFonts w:ascii="Times New Roman" w:hAnsi="Times New Roman" w:cs="Times New Roman"/>
                <w:color w:val="000000"/>
                <w:szCs w:val="22"/>
              </w:rPr>
              <w:t>小麦与玉米β-淀粉酶基因家族功能分化与比较基因组学分析</w:t>
            </w:r>
          </w:p>
        </w:tc>
        <w:tc>
          <w:tcPr>
            <w:tcW w:w="1843" w:type="dxa"/>
            <w:noWrap/>
            <w:vAlign w:val="center"/>
          </w:tcPr>
          <w:p w14:paraId="3256D60B">
            <w:pPr>
              <w:jc w:val="center"/>
              <w:rPr>
                <w:rFonts w:ascii="Times New Roman" w:hAnsi="Times New Roman" w:cs="Times New Roman"/>
                <w:color w:val="000000"/>
                <w:szCs w:val="22"/>
              </w:rPr>
            </w:pPr>
            <w:r>
              <w:rPr>
                <w:rFonts w:ascii="Times New Roman" w:hAnsi="Times New Roman" w:cs="Times New Roman"/>
                <w:color w:val="000000"/>
                <w:szCs w:val="22"/>
              </w:rPr>
              <w:t>石超男</w:t>
            </w:r>
          </w:p>
        </w:tc>
        <w:tc>
          <w:tcPr>
            <w:tcW w:w="2835" w:type="dxa"/>
            <w:noWrap/>
            <w:vAlign w:val="center"/>
          </w:tcPr>
          <w:p w14:paraId="485E3FA2">
            <w:pPr>
              <w:jc w:val="center"/>
              <w:rPr>
                <w:rFonts w:ascii="Times New Roman" w:hAnsi="Times New Roman" w:cs="Times New Roman"/>
                <w:color w:val="000000"/>
                <w:szCs w:val="22"/>
              </w:rPr>
            </w:pPr>
            <w:r>
              <w:rPr>
                <w:rFonts w:ascii="Times New Roman" w:hAnsi="Times New Roman" w:cs="Times New Roman"/>
                <w:color w:val="000000"/>
                <w:szCs w:val="22"/>
              </w:rPr>
              <w:t>郑州轻工业大学</w:t>
            </w:r>
          </w:p>
        </w:tc>
        <w:tc>
          <w:tcPr>
            <w:tcW w:w="1985" w:type="dxa"/>
            <w:noWrap/>
            <w:vAlign w:val="center"/>
          </w:tcPr>
          <w:p w14:paraId="62BC094F">
            <w:pPr>
              <w:jc w:val="center"/>
              <w:rPr>
                <w:rFonts w:ascii="Times New Roman" w:hAnsi="Times New Roman" w:cs="Times New Roman"/>
                <w:color w:val="000000"/>
                <w:szCs w:val="22"/>
              </w:rPr>
            </w:pPr>
            <w:r>
              <w:rPr>
                <w:rFonts w:hint="eastAsia" w:ascii="Times New Roman" w:hAnsi="Times New Roman" w:cs="Times New Roman"/>
                <w:color w:val="000000"/>
                <w:szCs w:val="22"/>
              </w:rPr>
              <w:t>青年/一般项目</w:t>
            </w:r>
          </w:p>
        </w:tc>
      </w:tr>
      <w:tr w14:paraId="5425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13" w:type="dxa"/>
            <w:noWrap/>
            <w:vAlign w:val="center"/>
          </w:tcPr>
          <w:p w14:paraId="46C3B46D">
            <w:pPr>
              <w:jc w:val="center"/>
              <w:rPr>
                <w:rFonts w:ascii="Times New Roman" w:hAnsi="Times New Roman" w:cs="Times New Roman"/>
                <w:color w:val="000000"/>
                <w:szCs w:val="22"/>
              </w:rPr>
            </w:pPr>
            <w:r>
              <w:rPr>
                <w:rFonts w:hint="eastAsia" w:ascii="Times New Roman" w:hAnsi="Times New Roman" w:cs="Times New Roman"/>
                <w:color w:val="000000"/>
                <w:szCs w:val="22"/>
              </w:rPr>
              <w:t>20250311</w:t>
            </w:r>
          </w:p>
        </w:tc>
        <w:tc>
          <w:tcPr>
            <w:tcW w:w="4252" w:type="dxa"/>
            <w:vAlign w:val="center"/>
          </w:tcPr>
          <w:p w14:paraId="5CED8F04">
            <w:pPr>
              <w:jc w:val="center"/>
              <w:rPr>
                <w:rFonts w:ascii="Times New Roman" w:hAnsi="Times New Roman" w:cs="Times New Roman"/>
                <w:color w:val="000000"/>
                <w:szCs w:val="22"/>
              </w:rPr>
            </w:pPr>
            <w:r>
              <w:rPr>
                <w:rFonts w:hint="eastAsia" w:ascii="Times New Roman" w:hAnsi="Times New Roman" w:cs="Times New Roman"/>
                <w:color w:val="000000"/>
                <w:szCs w:val="22"/>
              </w:rPr>
              <w:t>氯化镧对小麦种子萌发、幼苗生长及抗逆生理机制的影响研究</w:t>
            </w:r>
          </w:p>
        </w:tc>
        <w:tc>
          <w:tcPr>
            <w:tcW w:w="1843" w:type="dxa"/>
            <w:noWrap/>
            <w:vAlign w:val="center"/>
          </w:tcPr>
          <w:p w14:paraId="209468FE">
            <w:pPr>
              <w:jc w:val="center"/>
              <w:rPr>
                <w:rFonts w:ascii="Times New Roman" w:hAnsi="Times New Roman" w:cs="Times New Roman"/>
                <w:color w:val="000000"/>
                <w:szCs w:val="22"/>
              </w:rPr>
            </w:pPr>
            <w:r>
              <w:rPr>
                <w:rFonts w:hint="eastAsia" w:ascii="Times New Roman" w:hAnsi="Times New Roman" w:cs="Times New Roman"/>
                <w:color w:val="000000"/>
                <w:szCs w:val="22"/>
              </w:rPr>
              <w:t>刘春</w:t>
            </w:r>
          </w:p>
        </w:tc>
        <w:tc>
          <w:tcPr>
            <w:tcW w:w="2835" w:type="dxa"/>
            <w:noWrap/>
            <w:vAlign w:val="center"/>
          </w:tcPr>
          <w:p w14:paraId="788C9842">
            <w:pPr>
              <w:jc w:val="center"/>
              <w:rPr>
                <w:rFonts w:ascii="Times New Roman" w:hAnsi="Times New Roman" w:cs="Times New Roman"/>
                <w:color w:val="000000"/>
                <w:szCs w:val="22"/>
              </w:rPr>
            </w:pPr>
            <w:r>
              <w:rPr>
                <w:rFonts w:hint="eastAsia" w:ascii="Times New Roman" w:hAnsi="Times New Roman" w:cs="Times New Roman"/>
                <w:color w:val="000000"/>
                <w:szCs w:val="22"/>
              </w:rPr>
              <w:t>淮北师范大学</w:t>
            </w:r>
          </w:p>
        </w:tc>
        <w:tc>
          <w:tcPr>
            <w:tcW w:w="1985" w:type="dxa"/>
            <w:noWrap/>
            <w:vAlign w:val="center"/>
          </w:tcPr>
          <w:p w14:paraId="44BA20D3">
            <w:pPr>
              <w:jc w:val="center"/>
              <w:rPr>
                <w:rFonts w:ascii="Times New Roman" w:hAnsi="Times New Roman" w:cs="Times New Roman"/>
                <w:color w:val="000000"/>
                <w:szCs w:val="22"/>
              </w:rPr>
            </w:pPr>
            <w:r>
              <w:rPr>
                <w:rFonts w:hint="eastAsia" w:ascii="Times New Roman" w:hAnsi="Times New Roman" w:cs="Times New Roman"/>
                <w:color w:val="000000"/>
                <w:szCs w:val="22"/>
              </w:rPr>
              <w:t>青年/一般项目</w:t>
            </w:r>
          </w:p>
        </w:tc>
      </w:tr>
    </w:tbl>
    <w:p w14:paraId="5C1B790B">
      <w:pPr>
        <w:rPr>
          <w:rFonts w:hint="eastAsia"/>
        </w:rPr>
      </w:pPr>
    </w:p>
    <w:sectPr>
      <w:footerReference r:id="rId3" w:type="default"/>
      <w:pgSz w:w="16838" w:h="11906" w:orient="landscape"/>
      <w:pgMar w:top="1800" w:right="1440" w:bottom="1800" w:left="1440" w:header="851"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858597"/>
      <w:docPartObj>
        <w:docPartGallery w:val="AutoText"/>
      </w:docPartObj>
    </w:sdtPr>
    <w:sdtContent>
      <w:sdt>
        <w:sdtPr>
          <w:id w:val="1728636285"/>
          <w:docPartObj>
            <w:docPartGallery w:val="AutoText"/>
          </w:docPartObj>
        </w:sdtPr>
        <w:sdtContent>
          <w:p w14:paraId="5D3C2750">
            <w:pPr>
              <w:pStyle w:val="11"/>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972FFDB">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F4"/>
    <w:rsid w:val="0006346B"/>
    <w:rsid w:val="00077783"/>
    <w:rsid w:val="000A6967"/>
    <w:rsid w:val="000A7B93"/>
    <w:rsid w:val="000F11E8"/>
    <w:rsid w:val="00135817"/>
    <w:rsid w:val="001D1F9A"/>
    <w:rsid w:val="001E20F6"/>
    <w:rsid w:val="00216509"/>
    <w:rsid w:val="00235345"/>
    <w:rsid w:val="00266B91"/>
    <w:rsid w:val="002C11FB"/>
    <w:rsid w:val="00326F13"/>
    <w:rsid w:val="003320B8"/>
    <w:rsid w:val="0038048E"/>
    <w:rsid w:val="003E2017"/>
    <w:rsid w:val="004146F5"/>
    <w:rsid w:val="00415EA3"/>
    <w:rsid w:val="00466E42"/>
    <w:rsid w:val="00493A02"/>
    <w:rsid w:val="00550787"/>
    <w:rsid w:val="00570EAD"/>
    <w:rsid w:val="00587326"/>
    <w:rsid w:val="00615422"/>
    <w:rsid w:val="006D15AC"/>
    <w:rsid w:val="006D39F0"/>
    <w:rsid w:val="0077094D"/>
    <w:rsid w:val="0083708F"/>
    <w:rsid w:val="008B561D"/>
    <w:rsid w:val="008D2480"/>
    <w:rsid w:val="008E04DE"/>
    <w:rsid w:val="0094364B"/>
    <w:rsid w:val="0094478A"/>
    <w:rsid w:val="00975AD3"/>
    <w:rsid w:val="00A66964"/>
    <w:rsid w:val="00A753D5"/>
    <w:rsid w:val="00AD049D"/>
    <w:rsid w:val="00AE312B"/>
    <w:rsid w:val="00B21994"/>
    <w:rsid w:val="00B77B94"/>
    <w:rsid w:val="00BB42DE"/>
    <w:rsid w:val="00BB68BF"/>
    <w:rsid w:val="00BE046B"/>
    <w:rsid w:val="00BF3623"/>
    <w:rsid w:val="00C60EC6"/>
    <w:rsid w:val="00C615A9"/>
    <w:rsid w:val="00C94337"/>
    <w:rsid w:val="00CB1B85"/>
    <w:rsid w:val="00D51E4C"/>
    <w:rsid w:val="00D95E17"/>
    <w:rsid w:val="00DA564F"/>
    <w:rsid w:val="00DE0277"/>
    <w:rsid w:val="00DE3CE8"/>
    <w:rsid w:val="00DF0BF8"/>
    <w:rsid w:val="00DF49DB"/>
    <w:rsid w:val="00E04F49"/>
    <w:rsid w:val="00E33C61"/>
    <w:rsid w:val="00EE1CF4"/>
    <w:rsid w:val="00EE39DA"/>
    <w:rsid w:val="00F41F8C"/>
    <w:rsid w:val="00F708B5"/>
    <w:rsid w:val="00F77C22"/>
    <w:rsid w:val="00FC7787"/>
    <w:rsid w:val="00FD497A"/>
    <w:rsid w:val="00FF798D"/>
    <w:rsid w:val="3F1D39BD"/>
    <w:rsid w:val="432516F1"/>
    <w:rsid w:val="69A63060"/>
    <w:rsid w:val="6B9B41DC"/>
    <w:rsid w:val="7806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pPr>
    <w:rPr>
      <w:sz w:val="18"/>
      <w:szCs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rFonts w:ascii="宋体" w:hAnsi="宋体" w:eastAsia="宋体" w:cs="宋体"/>
      <w:kern w:val="0"/>
      <w:sz w:val="18"/>
      <w:szCs w:val="18"/>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4FBE0-137C-DA40-B9CB-232BAB28B9F1}">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644</Words>
  <Characters>834</Characters>
  <Lines>6</Lines>
  <Paragraphs>1</Paragraphs>
  <TotalTime>121</TotalTime>
  <ScaleCrop>false</ScaleCrop>
  <LinksUpToDate>false</LinksUpToDate>
  <CharactersWithSpaces>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2026-03-26T01:08:00Z</dcterms:created>
  <dc:creator>奥琳 贾</dc:creator>
  <cp:lastModifiedBy>小雪</cp:lastModifiedBy>
  <dcterms:modified xsi:type="dcterms:W3CDTF">2026-04-03T00:45:26Z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eyJoZGlkIjoiZWE1YWU2YjZmZDMyYzllZGI0YTUyZmQ2MWU2YTE5MzMiLCJ1c2VySWQiOiI2MzMzNTI3NjYifQ==</vt:lpwstr>
  </property>
  <property fmtid="{D5CDD505-2E9C-101B-9397-08002B2CF9AE}" pid="3" name="KSOProductBuildVer">
    <vt:lpwstr>2052-12.1.0.25225</vt:lpwstr>
  </property>
  <property fmtid="{D5CDD505-2E9C-101B-9397-08002B2CF9AE}" pid="4" name="ICV">
    <vt:lpwstr>FFA19AEFE3344F8D866C89FD0429DF48_13</vt:lpwstr>
  </property>
</Properties>
</file>